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F608" w14:textId="77777777" w:rsidR="007424FD" w:rsidRPr="005E1B01" w:rsidRDefault="007424FD" w:rsidP="005E1B01">
      <w:pPr>
        <w:jc w:val="center"/>
        <w:rPr>
          <w:rFonts w:ascii="Arial" w:hAnsi="Arial" w:cs="Arial"/>
          <w:sz w:val="20"/>
          <w:szCs w:val="20"/>
        </w:rPr>
      </w:pPr>
    </w:p>
    <w:p w14:paraId="419867B9" w14:textId="2211C66A" w:rsidR="007424FD" w:rsidRPr="005E1B01" w:rsidRDefault="007424FD" w:rsidP="005E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E1B01">
        <w:rPr>
          <w:rFonts w:ascii="Arial" w:hAnsi="Arial" w:cs="Arial"/>
          <w:b/>
          <w:bCs/>
          <w:sz w:val="20"/>
          <w:szCs w:val="20"/>
        </w:rPr>
        <w:t xml:space="preserve">NOTE TO </w:t>
      </w:r>
      <w:r w:rsidR="005E1B01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5E1B01">
        <w:rPr>
          <w:rFonts w:ascii="Arial" w:hAnsi="Arial" w:cs="Arial"/>
          <w:b/>
          <w:bCs/>
          <w:sz w:val="20"/>
          <w:szCs w:val="20"/>
        </w:rPr>
        <w:t>SHAREHOLDERS OF</w:t>
      </w:r>
    </w:p>
    <w:p w14:paraId="59B4222A" w14:textId="48873B8C" w:rsidR="007424FD" w:rsidRPr="005E1B01" w:rsidRDefault="007424FD" w:rsidP="005E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E1B01">
        <w:rPr>
          <w:rFonts w:ascii="Arial" w:hAnsi="Arial" w:cs="Arial"/>
          <w:b/>
          <w:bCs/>
          <w:sz w:val="20"/>
          <w:szCs w:val="20"/>
        </w:rPr>
        <w:t>AXA WORLD FUNDS – CHORUS EQUITY MARKET NEUTRAL</w:t>
      </w:r>
    </w:p>
    <w:p w14:paraId="43FB7DA9" w14:textId="2524101A" w:rsidR="00E2660D" w:rsidRPr="005E1B01" w:rsidRDefault="007424FD" w:rsidP="005E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E1B01">
        <w:rPr>
          <w:rFonts w:ascii="Arial" w:hAnsi="Arial" w:cs="Arial"/>
          <w:b/>
          <w:bCs/>
          <w:sz w:val="20"/>
          <w:szCs w:val="20"/>
        </w:rPr>
        <w:t>AXA WORLD FUNDS – CHORUS MULTI STRATEGY</w:t>
      </w:r>
    </w:p>
    <w:p w14:paraId="738A791A" w14:textId="27253AF7" w:rsidR="007424FD" w:rsidRPr="005E1B01" w:rsidRDefault="007424FD" w:rsidP="005E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E1B01">
        <w:rPr>
          <w:rFonts w:ascii="Arial" w:hAnsi="Arial" w:cs="Arial"/>
          <w:b/>
          <w:bCs/>
          <w:sz w:val="20"/>
          <w:szCs w:val="20"/>
        </w:rPr>
        <w:t>(the “Sub-Funds”)</w:t>
      </w:r>
    </w:p>
    <w:p w14:paraId="5DEE06A8" w14:textId="77777777" w:rsidR="007424FD" w:rsidRPr="005E1B01" w:rsidRDefault="007424FD" w:rsidP="005E1B0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E3E7641" w14:textId="7374239C" w:rsidR="007424FD" w:rsidRPr="005E1B01" w:rsidRDefault="007424FD" w:rsidP="005E1B01">
      <w:pPr>
        <w:jc w:val="right"/>
        <w:rPr>
          <w:rFonts w:ascii="Arial" w:hAnsi="Arial" w:cs="Arial"/>
          <w:sz w:val="20"/>
          <w:szCs w:val="20"/>
        </w:rPr>
      </w:pPr>
      <w:r w:rsidRPr="005E1B01">
        <w:rPr>
          <w:rFonts w:ascii="Arial" w:hAnsi="Arial" w:cs="Arial"/>
          <w:sz w:val="20"/>
          <w:szCs w:val="20"/>
        </w:rPr>
        <w:t>Luxembourg, 13 March 2023</w:t>
      </w:r>
    </w:p>
    <w:p w14:paraId="0EE8E310" w14:textId="78B02725" w:rsidR="007424FD" w:rsidRPr="005E1B01" w:rsidRDefault="007424FD" w:rsidP="005E1B01">
      <w:pPr>
        <w:jc w:val="both"/>
        <w:rPr>
          <w:rFonts w:ascii="Arial" w:hAnsi="Arial" w:cs="Arial"/>
          <w:sz w:val="20"/>
          <w:szCs w:val="20"/>
        </w:rPr>
      </w:pPr>
    </w:p>
    <w:p w14:paraId="78DCA391" w14:textId="323365DC" w:rsidR="00E839CB" w:rsidRPr="005E1B01" w:rsidRDefault="007424FD" w:rsidP="005E1B01">
      <w:pPr>
        <w:jc w:val="both"/>
        <w:rPr>
          <w:rFonts w:ascii="Arial" w:hAnsi="Arial" w:cs="Arial"/>
          <w:sz w:val="20"/>
          <w:szCs w:val="20"/>
        </w:rPr>
      </w:pPr>
      <w:r w:rsidRPr="005E1B01">
        <w:rPr>
          <w:rFonts w:ascii="Arial" w:hAnsi="Arial" w:cs="Arial"/>
          <w:sz w:val="20"/>
          <w:szCs w:val="20"/>
        </w:rPr>
        <w:t xml:space="preserve">In relation to your investment in the Sub-Funds, </w:t>
      </w:r>
      <w:r w:rsidR="00E839CB" w:rsidRPr="005E1B01">
        <w:rPr>
          <w:rFonts w:ascii="Arial" w:hAnsi="Arial" w:cs="Arial"/>
          <w:sz w:val="20"/>
          <w:szCs w:val="20"/>
        </w:rPr>
        <w:t>we hereby inform you that following large redemption requests received on 7 March</w:t>
      </w:r>
      <w:r w:rsidR="00BF2BA0">
        <w:rPr>
          <w:rFonts w:ascii="Arial" w:hAnsi="Arial" w:cs="Arial"/>
          <w:sz w:val="20"/>
          <w:szCs w:val="20"/>
        </w:rPr>
        <w:t xml:space="preserve"> 2023</w:t>
      </w:r>
      <w:r w:rsidR="00E839CB" w:rsidRPr="005E1B01">
        <w:rPr>
          <w:rFonts w:ascii="Arial" w:hAnsi="Arial" w:cs="Arial"/>
          <w:sz w:val="20"/>
          <w:szCs w:val="20"/>
        </w:rPr>
        <w:t xml:space="preserve">, the net asset value of </w:t>
      </w:r>
      <w:r w:rsidR="00BF2BA0">
        <w:rPr>
          <w:rFonts w:ascii="Arial" w:hAnsi="Arial" w:cs="Arial"/>
          <w:sz w:val="20"/>
          <w:szCs w:val="20"/>
        </w:rPr>
        <w:t>each of the</w:t>
      </w:r>
      <w:r w:rsidR="00BF2BA0" w:rsidRPr="005E1B01">
        <w:rPr>
          <w:rFonts w:ascii="Arial" w:hAnsi="Arial" w:cs="Arial"/>
          <w:sz w:val="20"/>
          <w:szCs w:val="20"/>
        </w:rPr>
        <w:t xml:space="preserve"> </w:t>
      </w:r>
      <w:r w:rsidR="00E839CB" w:rsidRPr="005E1B01">
        <w:rPr>
          <w:rFonts w:ascii="Arial" w:hAnsi="Arial" w:cs="Arial"/>
          <w:sz w:val="20"/>
          <w:szCs w:val="20"/>
        </w:rPr>
        <w:t>Sub-Funds has decreased to an amount which does not allow them to be operated in an economically and cost-efficient manner.</w:t>
      </w:r>
    </w:p>
    <w:p w14:paraId="01633FE0" w14:textId="77777777" w:rsidR="00E839CB" w:rsidRPr="005E1B01" w:rsidRDefault="00E839CB" w:rsidP="005E1B01">
      <w:pPr>
        <w:jc w:val="both"/>
        <w:rPr>
          <w:rFonts w:ascii="Arial" w:hAnsi="Arial" w:cs="Arial"/>
          <w:sz w:val="20"/>
          <w:szCs w:val="20"/>
        </w:rPr>
      </w:pPr>
    </w:p>
    <w:p w14:paraId="2026595A" w14:textId="1D5A4412" w:rsidR="00A76E79" w:rsidRPr="005E1B01" w:rsidRDefault="00E839CB" w:rsidP="005E1B01">
      <w:pPr>
        <w:jc w:val="both"/>
        <w:rPr>
          <w:rFonts w:ascii="Arial" w:hAnsi="Arial" w:cs="Arial"/>
          <w:sz w:val="20"/>
          <w:szCs w:val="20"/>
        </w:rPr>
      </w:pPr>
      <w:r w:rsidRPr="005E1B01">
        <w:rPr>
          <w:rFonts w:ascii="Arial" w:hAnsi="Arial" w:cs="Arial"/>
          <w:sz w:val="20"/>
          <w:szCs w:val="20"/>
        </w:rPr>
        <w:t xml:space="preserve">As a consequence, the board of directors of the SICAV has decided to put </w:t>
      </w:r>
      <w:r w:rsidR="00A76E79" w:rsidRPr="005E1B01">
        <w:rPr>
          <w:rFonts w:ascii="Arial" w:hAnsi="Arial" w:cs="Arial"/>
          <w:sz w:val="20"/>
          <w:szCs w:val="20"/>
        </w:rPr>
        <w:t>both</w:t>
      </w:r>
      <w:r w:rsidRPr="005E1B01">
        <w:rPr>
          <w:rFonts w:ascii="Arial" w:hAnsi="Arial" w:cs="Arial"/>
          <w:sz w:val="20"/>
          <w:szCs w:val="20"/>
        </w:rPr>
        <w:t xml:space="preserve"> Sub-Funds into liquidation as of today and </w:t>
      </w:r>
      <w:r w:rsidR="00A76E79" w:rsidRPr="005E1B01">
        <w:rPr>
          <w:rFonts w:ascii="Arial" w:hAnsi="Arial" w:cs="Arial"/>
          <w:sz w:val="20"/>
          <w:szCs w:val="20"/>
        </w:rPr>
        <w:t>to close them to redemptions and conversions as from the same date.</w:t>
      </w:r>
    </w:p>
    <w:p w14:paraId="0BD4D9A0" w14:textId="7FAD8CCA" w:rsidR="00A76E79" w:rsidRPr="005E1B01" w:rsidRDefault="00A76E79" w:rsidP="005E1B01">
      <w:pPr>
        <w:jc w:val="both"/>
        <w:rPr>
          <w:rFonts w:ascii="Arial" w:hAnsi="Arial" w:cs="Arial"/>
          <w:sz w:val="20"/>
          <w:szCs w:val="20"/>
        </w:rPr>
      </w:pPr>
    </w:p>
    <w:p w14:paraId="3FFF0E07" w14:textId="78D7684F" w:rsidR="00A76E79" w:rsidRPr="005E1B01" w:rsidRDefault="00BF2BA0" w:rsidP="005E1B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Subject to regulatory notifications and approvals, a</w:t>
      </w:r>
      <w:r w:rsidR="00A76E79" w:rsidRPr="005E1B01">
        <w:rPr>
          <w:rFonts w:ascii="Arial" w:hAnsi="Arial" w:cs="Arial"/>
          <w:sz w:val="20"/>
          <w:szCs w:val="20"/>
        </w:rPr>
        <w:t xml:space="preserve"> notice will be sent </w:t>
      </w:r>
      <w:r w:rsidR="002D1A7B">
        <w:rPr>
          <w:rFonts w:ascii="Arial" w:hAnsi="Arial" w:cs="Arial"/>
          <w:sz w:val="20"/>
          <w:szCs w:val="20"/>
        </w:rPr>
        <w:t>shortly</w:t>
      </w:r>
      <w:r w:rsidR="002D1A7B" w:rsidRPr="005E1B01">
        <w:rPr>
          <w:rFonts w:ascii="Arial" w:hAnsi="Arial" w:cs="Arial"/>
          <w:sz w:val="20"/>
          <w:szCs w:val="20"/>
        </w:rPr>
        <w:t xml:space="preserve"> </w:t>
      </w:r>
      <w:r w:rsidR="00A76E79" w:rsidRPr="005E1B01">
        <w:rPr>
          <w:rFonts w:ascii="Arial" w:hAnsi="Arial" w:cs="Arial"/>
          <w:sz w:val="20"/>
          <w:szCs w:val="20"/>
        </w:rPr>
        <w:t>to all shareholders with additional information</w:t>
      </w:r>
      <w:r w:rsidR="005E1B01">
        <w:rPr>
          <w:rFonts w:ascii="Arial" w:hAnsi="Arial" w:cs="Arial"/>
          <w:sz w:val="20"/>
          <w:szCs w:val="20"/>
        </w:rPr>
        <w:t xml:space="preserve"> in relation to the</w:t>
      </w:r>
      <w:r w:rsidR="002D1A7B">
        <w:rPr>
          <w:rFonts w:ascii="Arial" w:hAnsi="Arial" w:cs="Arial"/>
          <w:sz w:val="20"/>
          <w:szCs w:val="20"/>
        </w:rPr>
        <w:t>se</w:t>
      </w:r>
      <w:r w:rsidR="005E1B01">
        <w:rPr>
          <w:rFonts w:ascii="Arial" w:hAnsi="Arial" w:cs="Arial"/>
          <w:sz w:val="20"/>
          <w:szCs w:val="20"/>
        </w:rPr>
        <w:t xml:space="preserve"> liqu</w:t>
      </w:r>
      <w:r w:rsidR="002D1A7B">
        <w:rPr>
          <w:rFonts w:ascii="Arial" w:hAnsi="Arial" w:cs="Arial"/>
          <w:sz w:val="20"/>
          <w:szCs w:val="20"/>
        </w:rPr>
        <w:t>i</w:t>
      </w:r>
      <w:r w:rsidR="005E1B01">
        <w:rPr>
          <w:rFonts w:ascii="Arial" w:hAnsi="Arial" w:cs="Arial"/>
          <w:sz w:val="20"/>
          <w:szCs w:val="20"/>
        </w:rPr>
        <w:t>dation</w:t>
      </w:r>
      <w:r w:rsidR="002D1A7B">
        <w:rPr>
          <w:rFonts w:ascii="Arial" w:hAnsi="Arial" w:cs="Arial"/>
          <w:sz w:val="20"/>
          <w:szCs w:val="20"/>
        </w:rPr>
        <w:t>s</w:t>
      </w:r>
      <w:r w:rsidR="009C203E">
        <w:rPr>
          <w:rFonts w:ascii="Arial" w:hAnsi="Arial" w:cs="Arial"/>
          <w:sz w:val="20"/>
          <w:szCs w:val="20"/>
        </w:rPr>
        <w:t xml:space="preserve"> and their effective date</w:t>
      </w:r>
      <w:r w:rsidR="00A76E79" w:rsidRPr="005E1B01">
        <w:rPr>
          <w:rFonts w:ascii="Arial" w:hAnsi="Arial" w:cs="Arial"/>
          <w:sz w:val="20"/>
          <w:szCs w:val="20"/>
        </w:rPr>
        <w:t>.</w:t>
      </w:r>
    </w:p>
    <w:p w14:paraId="4DC1F7F1" w14:textId="2551B863" w:rsidR="00A76E79" w:rsidRPr="005E1B01" w:rsidRDefault="00A76E79" w:rsidP="005E1B01">
      <w:pPr>
        <w:jc w:val="both"/>
        <w:rPr>
          <w:rFonts w:ascii="Arial" w:hAnsi="Arial" w:cs="Arial"/>
          <w:sz w:val="20"/>
          <w:szCs w:val="20"/>
        </w:rPr>
      </w:pPr>
    </w:p>
    <w:p w14:paraId="4B1B6DA7" w14:textId="24297D85" w:rsidR="00A76E79" w:rsidRPr="005E1B01" w:rsidRDefault="00A76E79" w:rsidP="005E1B01">
      <w:pPr>
        <w:jc w:val="both"/>
        <w:rPr>
          <w:rFonts w:ascii="Arial" w:hAnsi="Arial" w:cs="Arial"/>
          <w:color w:val="808080"/>
          <w:sz w:val="20"/>
          <w:szCs w:val="20"/>
          <w:lang w:val="en-US"/>
        </w:rPr>
      </w:pPr>
      <w:r w:rsidRPr="005E1B01">
        <w:rPr>
          <w:rFonts w:ascii="Arial" w:hAnsi="Arial" w:cs="Arial"/>
          <w:sz w:val="20"/>
          <w:szCs w:val="20"/>
        </w:rPr>
        <w:t>For additional information</w:t>
      </w:r>
      <w:r w:rsidR="005E1B01" w:rsidRPr="005E1B01">
        <w:rPr>
          <w:rFonts w:ascii="Arial" w:hAnsi="Arial" w:cs="Arial"/>
          <w:sz w:val="20"/>
          <w:szCs w:val="20"/>
        </w:rPr>
        <w:t xml:space="preserve"> or questions</w:t>
      </w:r>
      <w:r w:rsidRPr="005E1B01">
        <w:rPr>
          <w:rFonts w:ascii="Arial" w:hAnsi="Arial" w:cs="Arial"/>
          <w:sz w:val="20"/>
          <w:szCs w:val="20"/>
        </w:rPr>
        <w:t xml:space="preserve">, do not hesitate to contact your usual </w:t>
      </w:r>
      <w:r w:rsidR="005E1B01" w:rsidRPr="005E1B01">
        <w:rPr>
          <w:rFonts w:ascii="Arial" w:hAnsi="Arial" w:cs="Arial"/>
          <w:sz w:val="20"/>
          <w:szCs w:val="20"/>
        </w:rPr>
        <w:t>contact person or the registered office of the SICAV</w:t>
      </w:r>
      <w:r w:rsidR="005E1B01" w:rsidRPr="005E1B01">
        <w:rPr>
          <w:rFonts w:ascii="Arial" w:hAnsi="Arial" w:cs="Arial"/>
          <w:color w:val="808080"/>
          <w:sz w:val="20"/>
          <w:szCs w:val="20"/>
          <w:lang w:val="en-US"/>
        </w:rPr>
        <w:t>.</w:t>
      </w:r>
    </w:p>
    <w:p w14:paraId="6EEE4698" w14:textId="6F0C69C6" w:rsidR="005E1B01" w:rsidRPr="005E1B01" w:rsidRDefault="005E1B01" w:rsidP="005E1B01">
      <w:pPr>
        <w:jc w:val="both"/>
        <w:rPr>
          <w:rFonts w:ascii="Arial" w:hAnsi="Arial" w:cs="Arial"/>
          <w:sz w:val="20"/>
          <w:szCs w:val="20"/>
        </w:rPr>
      </w:pPr>
    </w:p>
    <w:sectPr w:rsidR="005E1B01" w:rsidRPr="005E1B0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D5ED" w14:textId="77777777" w:rsidR="007424FD" w:rsidRDefault="007424FD" w:rsidP="00DC3838">
      <w:pPr>
        <w:spacing w:after="0" w:line="240" w:lineRule="auto"/>
      </w:pPr>
      <w:r>
        <w:separator/>
      </w:r>
    </w:p>
  </w:endnote>
  <w:endnote w:type="continuationSeparator" w:id="0">
    <w:p w14:paraId="140DAAA7" w14:textId="77777777" w:rsidR="007424FD" w:rsidRDefault="007424FD" w:rsidP="00DC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F320" w14:textId="1F19521E" w:rsidR="002D1A7B" w:rsidRDefault="002D1A7B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6FF8DB" wp14:editId="0500645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2540" b="12700"/>
              <wp:wrapNone/>
              <wp:docPr id="2" name="MSIPCM0f084926b8d7c41b497a6873" descr="{&quot;HashCode&quot;:-20307504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C46ECF" w14:textId="77182F03" w:rsidR="002D1A7B" w:rsidRPr="00D10EFC" w:rsidRDefault="00D10EFC" w:rsidP="00D10EF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D10EFC">
                            <w:rPr>
                              <w:rFonts w:cs="Calibri"/>
                              <w:color w:val="000000"/>
                              <w:sz w:val="20"/>
                            </w:rPr>
                            <w:t>AXA IM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FF8DB" id="_x0000_t202" coordsize="21600,21600" o:spt="202" path="m,l,21600r21600,l21600,xe">
              <v:stroke joinstyle="miter"/>
              <v:path gradientshapeok="t" o:connecttype="rect"/>
            </v:shapetype>
            <v:shape id="MSIPCM0f084926b8d7c41b497a6873" o:spid="_x0000_s1026" type="#_x0000_t202" alt="{&quot;HashCode&quot;:-203075045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" o:allowincell="f" filled="f" stroked="f" strokeweight=".5pt">
              <v:textbox inset="0,0,0,0">
                <w:txbxContent>
                  <w:p w14:paraId="07C46ECF" w14:textId="77182F03" w:rsidR="002D1A7B" w:rsidRPr="00D10EFC" w:rsidRDefault="00D10EFC" w:rsidP="00D10EF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D10EFC">
                      <w:rPr>
                        <w:rFonts w:cs="Calibri"/>
                        <w:color w:val="000000"/>
                        <w:sz w:val="20"/>
                      </w:rPr>
                      <w:t>AXA IM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A11A" w14:textId="77777777" w:rsidR="007424FD" w:rsidRDefault="007424FD" w:rsidP="00DC3838">
      <w:pPr>
        <w:spacing w:after="0" w:line="240" w:lineRule="auto"/>
      </w:pPr>
      <w:r>
        <w:separator/>
      </w:r>
    </w:p>
  </w:footnote>
  <w:footnote w:type="continuationSeparator" w:id="0">
    <w:p w14:paraId="0C6AC822" w14:textId="77777777" w:rsidR="007424FD" w:rsidRDefault="007424FD" w:rsidP="00DC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E366" w14:textId="77777777" w:rsidR="007424FD" w:rsidRPr="00D064E1" w:rsidRDefault="007424FD" w:rsidP="007424FD">
    <w:pPr>
      <w:jc w:val="center"/>
      <w:rPr>
        <w:rFonts w:ascii="Arial" w:hAnsi="Arial" w:cs="Arial"/>
        <w:sz w:val="18"/>
        <w:szCs w:val="18"/>
      </w:rPr>
    </w:pPr>
    <w:r w:rsidRPr="00D064E1">
      <w:rPr>
        <w:noProof/>
      </w:rPr>
      <w:drawing>
        <wp:inline distT="0" distB="0" distL="0" distR="0" wp14:anchorId="17EE7EBA" wp14:editId="33807033">
          <wp:extent cx="1600200" cy="441960"/>
          <wp:effectExtent l="0" t="0" r="0" b="0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303B6A" w14:textId="77777777" w:rsidR="00E839CB" w:rsidRDefault="00E839CB" w:rsidP="00E839CB">
    <w:pPr>
      <w:pStyle w:val="Titre2"/>
      <w:jc w:val="center"/>
      <w:rPr>
        <w:color w:val="808080"/>
        <w:lang w:val="fr-FR"/>
      </w:rPr>
    </w:pPr>
    <w:bookmarkStart w:id="0" w:name="_DV_M0"/>
    <w:bookmarkEnd w:id="0"/>
    <w:r w:rsidRPr="00E839CB">
      <w:rPr>
        <w:color w:val="808080"/>
        <w:lang w:val="fr-FR"/>
      </w:rPr>
      <w:t xml:space="preserve">AXA WORLD FUNDS </w:t>
    </w:r>
  </w:p>
  <w:p w14:paraId="3004F55F" w14:textId="77777777" w:rsidR="00E839CB" w:rsidRDefault="00E839CB" w:rsidP="00E839CB">
    <w:pPr>
      <w:pStyle w:val="Titre2"/>
      <w:jc w:val="center"/>
      <w:rPr>
        <w:i/>
        <w:color w:val="808080"/>
        <w:lang w:val="fr-FR"/>
      </w:rPr>
    </w:pPr>
    <w:r w:rsidRPr="00D064E1">
      <w:rPr>
        <w:color w:val="808080"/>
        <w:lang w:val="fr-FR"/>
      </w:rPr>
      <w:t xml:space="preserve">A Luxembourg </w:t>
    </w:r>
    <w:r w:rsidRPr="00D064E1">
      <w:rPr>
        <w:i/>
        <w:color w:val="808080"/>
        <w:lang w:val="fr-FR"/>
      </w:rPr>
      <w:t>Société d’Investissement à Capital Variable</w:t>
    </w:r>
    <w:bookmarkStart w:id="1" w:name="_DV_M1"/>
    <w:bookmarkEnd w:id="1"/>
  </w:p>
  <w:p w14:paraId="2EED68AD" w14:textId="0EC7E051" w:rsidR="00E839CB" w:rsidRDefault="00E839CB" w:rsidP="00E839CB">
    <w:pPr>
      <w:pStyle w:val="Titre2"/>
      <w:jc w:val="center"/>
      <w:rPr>
        <w:color w:val="808080"/>
      </w:rPr>
    </w:pPr>
    <w:r w:rsidRPr="00D064E1">
      <w:rPr>
        <w:color w:val="808080"/>
      </w:rPr>
      <w:t>(the "</w:t>
    </w:r>
    <w:r>
      <w:rPr>
        <w:color w:val="808080"/>
      </w:rPr>
      <w:t>SICAV</w:t>
    </w:r>
    <w:r w:rsidRPr="00D064E1">
      <w:rPr>
        <w:color w:val="808080"/>
      </w:rPr>
      <w:t>")</w:t>
    </w:r>
  </w:p>
  <w:p w14:paraId="24F5418B" w14:textId="77777777" w:rsidR="005E1B01" w:rsidRPr="005E1B01" w:rsidRDefault="005E1B01" w:rsidP="005E1B01">
    <w:pPr>
      <w:rPr>
        <w:lang w:eastAsia="zh-CN"/>
      </w:rPr>
    </w:pPr>
  </w:p>
  <w:p w14:paraId="1ECED5FF" w14:textId="084CEFB9" w:rsidR="007424FD" w:rsidRDefault="005E1B01" w:rsidP="005E1B01">
    <w:pPr>
      <w:jc w:val="center"/>
      <w:rPr>
        <w:rFonts w:ascii="Arial" w:hAnsi="Arial" w:cs="Arial"/>
        <w:color w:val="808080"/>
        <w:sz w:val="20"/>
        <w:szCs w:val="20"/>
        <w:lang w:val="en-US"/>
      </w:rPr>
    </w:pPr>
    <w:r w:rsidRPr="005E1B01">
      <w:rPr>
        <w:rFonts w:ascii="Arial" w:hAnsi="Arial" w:cs="Arial"/>
        <w:color w:val="808080"/>
        <w:sz w:val="20"/>
        <w:szCs w:val="20"/>
        <w:lang w:val="en-US"/>
      </w:rPr>
      <w:t>49, avenue J. F. Kennedy, L-1855 Luxembourg</w:t>
    </w:r>
    <w:bookmarkStart w:id="2" w:name="_DV_M2"/>
    <w:bookmarkEnd w:id="2"/>
  </w:p>
  <w:p w14:paraId="0A9542FC" w14:textId="4AEF85C0" w:rsidR="005E1B01" w:rsidRDefault="005E1B01" w:rsidP="005E1B01">
    <w:pPr>
      <w:jc w:val="center"/>
      <w:rPr>
        <w:lang w:val="de-DE"/>
      </w:rPr>
    </w:pPr>
    <w:r>
      <w:rPr>
        <w:rFonts w:ascii="Arial" w:hAnsi="Arial" w:cs="Arial"/>
        <w:color w:val="808080"/>
        <w:sz w:val="20"/>
        <w:szCs w:val="20"/>
        <w:lang w:val="en-US"/>
      </w:rPr>
      <w:t>RCS Luxembourg: B 63116</w:t>
    </w:r>
  </w:p>
  <w:p w14:paraId="654E2DCE" w14:textId="77777777" w:rsidR="00E839CB" w:rsidRPr="007424FD" w:rsidRDefault="00E839CB">
    <w:pPr>
      <w:pStyle w:val="En-tt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FD"/>
    <w:rsid w:val="002C7430"/>
    <w:rsid w:val="002D1A7B"/>
    <w:rsid w:val="00436F19"/>
    <w:rsid w:val="005310F7"/>
    <w:rsid w:val="005E1B01"/>
    <w:rsid w:val="00662B8B"/>
    <w:rsid w:val="007424FD"/>
    <w:rsid w:val="009C203E"/>
    <w:rsid w:val="00A76E79"/>
    <w:rsid w:val="00BF2BA0"/>
    <w:rsid w:val="00BF3DEC"/>
    <w:rsid w:val="00D10EFC"/>
    <w:rsid w:val="00DA1958"/>
    <w:rsid w:val="00DC3838"/>
    <w:rsid w:val="00E839CB"/>
    <w:rsid w:val="00EF4C0A"/>
    <w:rsid w:val="00F4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D2700"/>
  <w15:chartTrackingRefBased/>
  <w15:docId w15:val="{E8BB60F7-7A0B-4DC5-84FD-A92F4C04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2">
    <w:name w:val="heading 2"/>
    <w:aliases w:val="h2"/>
    <w:basedOn w:val="Normal"/>
    <w:next w:val="Normal"/>
    <w:link w:val="Titre2Car"/>
    <w:uiPriority w:val="99"/>
    <w:qFormat/>
    <w:rsid w:val="007424FD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eastAsia="Batang" w:hAnsi="Arial" w:cs="Arial"/>
      <w:b/>
      <w:bCs/>
      <w:lang w:eastAsia="zh-CN"/>
    </w:rPr>
  </w:style>
  <w:style w:type="paragraph" w:styleId="Titre4">
    <w:name w:val="heading 4"/>
    <w:aliases w:val="h4"/>
    <w:basedOn w:val="Normal"/>
    <w:next w:val="Normal"/>
    <w:link w:val="Titre4Car"/>
    <w:uiPriority w:val="99"/>
    <w:qFormat/>
    <w:rsid w:val="007424FD"/>
    <w:pPr>
      <w:widowControl w:val="0"/>
      <w:autoSpaceDE w:val="0"/>
      <w:autoSpaceDN w:val="0"/>
      <w:adjustRightInd w:val="0"/>
      <w:spacing w:after="120" w:line="240" w:lineRule="auto"/>
      <w:jc w:val="both"/>
      <w:outlineLvl w:val="3"/>
    </w:pPr>
    <w:rPr>
      <w:rFonts w:ascii="CG Times" w:eastAsia="Batang" w:hAnsi="CG Times" w:cs="CG Times"/>
      <w:b/>
      <w:bCs/>
      <w:i/>
      <w:iCs/>
      <w:color w:val="000000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3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383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C3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3838"/>
    <w:rPr>
      <w:sz w:val="22"/>
      <w:szCs w:val="22"/>
    </w:rPr>
  </w:style>
  <w:style w:type="character" w:customStyle="1" w:styleId="Titre2Car">
    <w:name w:val="Titre 2 Car"/>
    <w:aliases w:val="h2 Car"/>
    <w:basedOn w:val="Policepardfaut"/>
    <w:link w:val="Titre2"/>
    <w:uiPriority w:val="99"/>
    <w:rsid w:val="007424FD"/>
    <w:rPr>
      <w:rFonts w:ascii="Arial" w:eastAsia="Batang" w:hAnsi="Arial" w:cs="Arial"/>
      <w:b/>
      <w:bCs/>
      <w:sz w:val="22"/>
      <w:szCs w:val="22"/>
      <w:lang w:eastAsia="zh-CN"/>
    </w:rPr>
  </w:style>
  <w:style w:type="character" w:customStyle="1" w:styleId="Titre4Car">
    <w:name w:val="Titre 4 Car"/>
    <w:aliases w:val="h4 Car"/>
    <w:basedOn w:val="Policepardfaut"/>
    <w:link w:val="Titre4"/>
    <w:uiPriority w:val="99"/>
    <w:rsid w:val="007424FD"/>
    <w:rPr>
      <w:rFonts w:ascii="CG Times" w:eastAsia="Batang" w:hAnsi="CG Times" w:cs="CG Times"/>
      <w:b/>
      <w:bCs/>
      <w:i/>
      <w:iCs/>
      <w:color w:val="000000"/>
      <w:sz w:val="24"/>
      <w:szCs w:val="24"/>
      <w:lang w:val="fr-FR"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5E1B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B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B0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B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XA IM  New 2017">
  <a:themeElements>
    <a:clrScheme name="AXA IM New 2017">
      <a:dk1>
        <a:sysClr val="windowText" lastClr="000000"/>
      </a:dk1>
      <a:lt1>
        <a:sysClr val="window" lastClr="FFFFFF"/>
      </a:lt1>
      <a:dk2>
        <a:srgbClr val="00008F"/>
      </a:dk2>
      <a:lt2>
        <a:srgbClr val="C1D100"/>
      </a:lt2>
      <a:accent1>
        <a:srgbClr val="027180"/>
      </a:accent1>
      <a:accent2>
        <a:srgbClr val="E196AA"/>
      </a:accent2>
      <a:accent3>
        <a:srgbClr val="00AEC6"/>
      </a:accent3>
      <a:accent4>
        <a:srgbClr val="862567"/>
      </a:accent4>
      <a:accent5>
        <a:srgbClr val="DE6106"/>
      </a:accent5>
      <a:accent6>
        <a:srgbClr val="B5D0EE"/>
      </a:accent6>
      <a:hlink>
        <a:srgbClr val="00008F"/>
      </a:hlink>
      <a:folHlink>
        <a:srgbClr val="BFBFBF"/>
      </a:folHlink>
    </a:clrScheme>
    <a:fontScheme name="AXAV8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027180"/>
          </a:solidFill>
        </a:ln>
      </a:spPr>
      <a:bodyPr anchor="ctr"/>
      <a:lstStyle>
        <a:defPPr algn="ctr" eaLnBrk="1" hangingPunct="1">
          <a:defRPr sz="1600" dirty="0" smtClean="0">
            <a:solidFill>
              <a:srgbClr val="027180"/>
            </a:solidFill>
            <a:latin typeface="+mj-lt"/>
            <a:cs typeface="Arial" charset="0"/>
          </a:defRPr>
        </a:defPPr>
      </a:lstStyle>
    </a:spDef>
    <a:lnDef>
      <a:spPr>
        <a:ln w="12700">
          <a:solidFill>
            <a:schemeClr val="tx1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lIns="0" tIns="0" rIns="0" bIns="0"/>
      <a:lstStyle>
        <a:defPPr>
          <a:buClr>
            <a:schemeClr val="accent1"/>
          </a:buClr>
          <a:buSzPct val="115000"/>
          <a:defRPr sz="1400" dirty="0">
            <a:solidFill>
              <a:schemeClr val="accent1"/>
            </a:solidFill>
            <a:latin typeface="+mn-lt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SCALIA Cathie</dc:creator>
  <cp:keywords/>
  <dc:description/>
  <cp:lastModifiedBy>SCALIA Cathie</cp:lastModifiedBy>
  <cp:revision>2</cp:revision>
  <dcterms:created xsi:type="dcterms:W3CDTF">2023-03-08T17:13:00Z</dcterms:created>
  <dcterms:modified xsi:type="dcterms:W3CDTF">2023-03-08T17:13:00Z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b89073-f537-4fe2-a4ef-71907f8c184f_Enabled">
    <vt:lpwstr>true</vt:lpwstr>
  </property>
  <property fmtid="{D5CDD505-2E9C-101B-9397-08002B2CF9AE}" pid="3" name="MSIP_Label_f3b89073-f537-4fe2-a4ef-71907f8c184f_SetDate">
    <vt:lpwstr>2023-03-08T17:13:22Z</vt:lpwstr>
  </property>
  <property fmtid="{D5CDD505-2E9C-101B-9397-08002B2CF9AE}" pid="4" name="MSIP_Label_f3b89073-f537-4fe2-a4ef-71907f8c184f_Method">
    <vt:lpwstr>Standard</vt:lpwstr>
  </property>
  <property fmtid="{D5CDD505-2E9C-101B-9397-08002B2CF9AE}" pid="5" name="MSIP_Label_f3b89073-f537-4fe2-a4ef-71907f8c184f_Name">
    <vt:lpwstr>INTERNAL</vt:lpwstr>
  </property>
  <property fmtid="{D5CDD505-2E9C-101B-9397-08002B2CF9AE}" pid="6" name="MSIP_Label_f3b89073-f537-4fe2-a4ef-71907f8c184f_SiteId">
    <vt:lpwstr>85f3dce2-9de5-43ba-8d73-76ef63954d34</vt:lpwstr>
  </property>
  <property fmtid="{D5CDD505-2E9C-101B-9397-08002B2CF9AE}" pid="7" name="MSIP_Label_f3b89073-f537-4fe2-a4ef-71907f8c184f_ActionId">
    <vt:lpwstr>5c3d4bee-e066-4e09-a1c7-c9620bbc2f4a</vt:lpwstr>
  </property>
  <property fmtid="{D5CDD505-2E9C-101B-9397-08002B2CF9AE}" pid="8" name="MSIP_Label_f3b89073-f537-4fe2-a4ef-71907f8c184f_ContentBits">
    <vt:lpwstr>2</vt:lpwstr>
  </property>
</Properties>
</file>